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1DA2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Salah El Din Abdel Hag Abdel Haleem</w:t>
      </w:r>
    </w:p>
    <w:p w14:paraId="72C09336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PhD, M.Sc., BVSc. MBBS.</w:t>
      </w:r>
    </w:p>
    <w:p w14:paraId="60DC63C5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Associate professor of pharmacology, Faculty of Medicine, Al Baha University.</w:t>
      </w:r>
    </w:p>
    <w:p w14:paraId="01EC5ECD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 xml:space="preserve">Associate professor of pharmacology, Faculty of Medicine, University of </w:t>
      </w:r>
      <w:proofErr w:type="spellStart"/>
      <w:r w:rsidRPr="00994320">
        <w:rPr>
          <w:rFonts w:ascii="Goudy Old Style" w:hAnsi="Goudy Old Style"/>
          <w:sz w:val="24"/>
          <w:szCs w:val="24"/>
        </w:rPr>
        <w:t>Bahri</w:t>
      </w:r>
      <w:proofErr w:type="spellEnd"/>
      <w:r w:rsidRPr="00994320">
        <w:rPr>
          <w:rFonts w:ascii="Goudy Old Style" w:hAnsi="Goudy Old Style"/>
          <w:sz w:val="24"/>
          <w:szCs w:val="24"/>
        </w:rPr>
        <w:t>, Sudan.</w:t>
      </w:r>
    </w:p>
    <w:p w14:paraId="63FD96F7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Formerly</w:t>
      </w:r>
    </w:p>
    <w:p w14:paraId="1295804A" w14:textId="77777777" w:rsidR="00D85FD5" w:rsidRPr="00994320" w:rsidRDefault="00D85FD5" w:rsidP="00D85FD5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Visiting examiner and Associate professor of pharmacology, Faculty of Medicine, Faculty of Nursing Sciences, Faculty of Dentistry</w:t>
      </w:r>
      <w:r w:rsidR="00994320" w:rsidRPr="00994320">
        <w:rPr>
          <w:rFonts w:ascii="Goudy Old Style" w:hAnsi="Goudy Old Style"/>
          <w:sz w:val="24"/>
          <w:szCs w:val="24"/>
        </w:rPr>
        <w:t xml:space="preserve">, and The Graduate College </w:t>
      </w:r>
      <w:r w:rsidRPr="00994320">
        <w:rPr>
          <w:rFonts w:ascii="Goudy Old Style" w:hAnsi="Goudy Old Style"/>
          <w:sz w:val="24"/>
          <w:szCs w:val="24"/>
        </w:rPr>
        <w:t>University</w:t>
      </w:r>
      <w:r w:rsidR="00994320" w:rsidRPr="00994320">
        <w:rPr>
          <w:rFonts w:ascii="Goudy Old Style" w:hAnsi="Goudy Old Style"/>
          <w:sz w:val="24"/>
          <w:szCs w:val="24"/>
        </w:rPr>
        <w:t xml:space="preserve"> of Khartoum, Al Razi University, and University of Science and Technology.</w:t>
      </w:r>
    </w:p>
    <w:p w14:paraId="0C675959" w14:textId="77777777" w:rsidR="00994320" w:rsidRPr="00994320" w:rsidRDefault="00994320" w:rsidP="00994320">
      <w:pPr>
        <w:bidi w:val="0"/>
        <w:rPr>
          <w:rFonts w:ascii="Goudy Old Style" w:hAnsi="Goudy Old Style"/>
          <w:sz w:val="24"/>
          <w:szCs w:val="24"/>
        </w:rPr>
      </w:pPr>
      <w:r w:rsidRPr="00994320">
        <w:rPr>
          <w:rFonts w:ascii="Goudy Old Style" w:hAnsi="Goudy Old Style"/>
          <w:sz w:val="24"/>
          <w:szCs w:val="24"/>
        </w:rPr>
        <w:t>Member of The Pharmacovigilance Advisory Committee, The National Medicines and Poisons Board, Sudan.</w:t>
      </w:r>
    </w:p>
    <w:p w14:paraId="73DB633A" w14:textId="77777777" w:rsidR="00994320" w:rsidRDefault="00994320" w:rsidP="00994320">
      <w:pPr>
        <w:bidi w:val="0"/>
      </w:pPr>
    </w:p>
    <w:p w14:paraId="427A953E" w14:textId="77777777" w:rsidR="00994320" w:rsidRDefault="00994320" w:rsidP="00994320">
      <w:pPr>
        <w:bidi w:val="0"/>
      </w:pPr>
    </w:p>
    <w:p w14:paraId="73BC3806" w14:textId="77777777" w:rsidR="00D85FD5" w:rsidRDefault="00D85FD5" w:rsidP="00D85FD5">
      <w:pPr>
        <w:bidi w:val="0"/>
      </w:pPr>
    </w:p>
    <w:sectPr w:rsidR="00D85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D5"/>
    <w:rsid w:val="00994320"/>
    <w:rsid w:val="00B66720"/>
    <w:rsid w:val="00D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0B5C"/>
  <w15:docId w15:val="{E6C583B8-0371-244E-A4FE-A205778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Msoft2014</cp:lastModifiedBy>
  <cp:revision>2</cp:revision>
  <dcterms:created xsi:type="dcterms:W3CDTF">2021-11-16T20:17:00Z</dcterms:created>
  <dcterms:modified xsi:type="dcterms:W3CDTF">2021-11-16T20:17:00Z</dcterms:modified>
</cp:coreProperties>
</file>